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before="60" w:after="0"/>
        <w:jc w:val="center"/>
        <w:rPr/>
      </w:pPr>
      <w:r>
        <w:rPr/>
        <w:t>Перечень рекомендуемых мероприятий по улучшению условий труда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организации:</w:t>
      </w:r>
      <w:r>
        <w:rPr>
          <w:rStyle w:val="Style15"/>
        </w:rPr>
        <w:t xml:space="preserve"> </w:t>
      </w:r>
      <w:r>
        <w:rPr>
          <w:rStyle w:val="Style15"/>
        </w:rPr>
        <w:fldChar w:fldCharType="begin"/>
      </w:r>
      <w:r>
        <w:rPr>
          <w:rStyle w:val="Style15"/>
        </w:rPr>
        <w:instrText xml:space="preserve"> DOCVARIABLE ceh_info </w:instrText>
      </w:r>
      <w:r>
        <w:rPr>
          <w:rStyle w:val="Style15"/>
        </w:rPr>
        <w:fldChar w:fldCharType="separate"/>
      </w:r>
      <w:r>
        <w:rPr>
          <w:rStyle w:val="Style15"/>
        </w:rPr>
        <w:t xml:space="preserve"> Федеральное государственное унитарное предприятие "Горно-химический комбинат" </w:t>
      </w:r>
      <w:r>
        <w:rPr>
          <w:rStyle w:val="Style15"/>
        </w:rPr>
        <w:fldChar w:fldCharType="end"/>
      </w:r>
      <w:r>
        <w:rPr>
          <w:rStyle w:val="Style15"/>
        </w:rPr>
        <w:t> 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48"/>
        <w:gridCol w:w="3687"/>
        <w:gridCol w:w="2834"/>
        <w:gridCol w:w="1384"/>
        <w:gridCol w:w="3294"/>
        <w:gridCol w:w="1315"/>
      </w:tblGrid>
      <w:tr>
        <w:trPr/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bookmarkStart w:id="0" w:name="main_table"/>
            <w:bookmarkEnd w:id="0"/>
            <w:r>
              <w:rPr/>
              <w:t>Наименование структурного подразделения, рабочего места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Цель мероприятия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Срок</w:t>
            </w:r>
            <w:r>
              <w:rPr>
                <w:lang w:val="en-US"/>
              </w:rPr>
              <w:br/>
            </w:r>
            <w:r>
              <w:rPr/>
              <w:t>выполнения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Структурные подразделения, привлекаемые для выполнения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Отметка о выполнении</w:t>
            </w:r>
          </w:p>
        </w:tc>
      </w:tr>
      <w:tr>
        <w:trPr/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6</w:t>
            </w:r>
          </w:p>
        </w:tc>
      </w:tr>
      <w:tr>
        <w:trPr/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Цех технических систем безопасности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>
                <w:i/>
                <w:i/>
              </w:rPr>
            </w:pPr>
            <w:r>
              <w:rPr>
                <w:i/>
              </w:rPr>
              <w:t>Участок эксплуатации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>
                <w:i/>
                <w:i/>
              </w:rPr>
            </w:pPr>
            <w:r>
              <w:rPr>
                <w:i/>
              </w:rPr>
              <w:t>Группа эксплуатации ТСФЗ ФХ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left"/>
              <w:rPr/>
            </w:pPr>
            <w:r>
              <w:rPr/>
              <w:t>29120104А(29120105А; 29120106А; 29120107А). Электромонтер охранно-пожарной сигнализации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Тяжесть: Организовать рациональные режимы труда  и отдыха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 xml:space="preserve">Снижение тяжести трудового процесса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>
                <w:i/>
                <w:i/>
              </w:rPr>
            </w:pPr>
            <w:r>
              <w:rPr>
                <w:i/>
              </w:rPr>
              <w:t>Группа эксплуатации ТСФЗ промобъекта нагорной части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jc w:val="left"/>
              <w:rPr/>
            </w:pPr>
            <w:r>
              <w:rPr/>
              <w:t>29120404А(29120405А; 29120406А; 29120407А; 29120408А). Электромонтер охранно-пожарной сигнализации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>Тяжесть: Организовать рациональные режимы труда  и отдыха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  <w:t xml:space="preserve">Снижение тяжести трудового процесса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/>
        <w:t>Дата составления:</w:t>
      </w:r>
      <w:r>
        <w:rPr>
          <w:rStyle w:val="Style15"/>
        </w:rPr>
        <w:t xml:space="preserve"> </w:t>
      </w:r>
      <w:r>
        <w:rPr>
          <w:rStyle w:val="Style15"/>
        </w:rPr>
        <w:fldChar w:fldCharType="begin"/>
      </w:r>
      <w:r>
        <w:rPr>
          <w:rStyle w:val="Style15"/>
        </w:rPr>
        <w:instrText xml:space="preserve"> DOCVARIABLE fill_date </w:instrText>
      </w:r>
      <w:r>
        <w:rPr>
          <w:rStyle w:val="Style15"/>
        </w:rPr>
        <w:fldChar w:fldCharType="separate"/>
      </w:r>
      <w:r>
        <w:rPr>
          <w:rStyle w:val="Style15"/>
        </w:rPr>
        <w:t>29.12.2023</w:t>
      </w:r>
      <w:r>
        <w:rPr>
          <w:rStyle w:val="Style15"/>
        </w:rPr>
        <w:fldChar w:fldCharType="end"/>
      </w:r>
      <w:r>
        <w:rPr>
          <w:rStyle w:val="Style15"/>
          <w:lang w:val="en-US"/>
        </w:rPr>
        <w:t> </w:t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/>
      </w:pPr>
      <w:r>
        <w:rPr/>
        <w:t>Председатель комиссии по проведению специальной оценки условий труда</w:t>
      </w:r>
    </w:p>
    <w:tbl>
      <w:tblPr>
        <w:tblW w:w="11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73"/>
        <w:gridCol w:w="283"/>
        <w:gridCol w:w="1841"/>
        <w:gridCol w:w="284"/>
        <w:gridCol w:w="3261"/>
        <w:gridCol w:w="283"/>
        <w:gridCol w:w="1649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Главный специалист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  <w:bookmarkStart w:id="1" w:name="com_pred"/>
            <w:bookmarkStart w:id="2" w:name="com_pred"/>
            <w:bookmarkEnd w:id="2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Федотов А.С.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bookmarkStart w:id="3" w:name="s070_1"/>
            <w:bookmarkEnd w:id="3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Члены комиссии по проведению специальной оценки условий труда:</w:t>
      </w:r>
    </w:p>
    <w:tbl>
      <w:tblPr>
        <w:tblW w:w="11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73"/>
        <w:gridCol w:w="283"/>
        <w:gridCol w:w="1841"/>
        <w:gridCol w:w="284"/>
        <w:gridCol w:w="3261"/>
        <w:gridCol w:w="283"/>
        <w:gridCol w:w="1649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Заместитель главного инженера по ОТ и РБ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  <w:bookmarkStart w:id="4" w:name="com_chlens"/>
            <w:bookmarkStart w:id="5" w:name="com_chlens"/>
            <w:bookmarkEnd w:id="5"/>
          </w:p>
        </w:tc>
        <w:tc>
          <w:tcPr>
            <w:tcW w:w="184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Капустин Н.Ф.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bookmarkStart w:id="6" w:name="s070_2"/>
            <w:bookmarkEnd w:id="6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Бейгель А.Г.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Начальник ОМЭП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Четвериков А.А.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Начальник ОНОТиВП ПСР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Чургель Д.В.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Руководитель СОТ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Лебедев С.Л.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И.о. руководитель ОРБ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Шушканов А.В.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Начальник отдела ПО ЮУ ДПРиИК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Ощепков А.В.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Председатель ППО ГХК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Носорева С.И.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Юрисконсульт ППО ГХК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Лоптев Д.В.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Эксперт СОТ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  <w:t>Ивченко Е.А.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5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84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tcBorders/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>
            <w:pPr>
              <w:pStyle w:val="Style25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Эксперт(ы) организации, проводившей специальную оценку условий труда:</w:t>
      </w:r>
    </w:p>
    <w:tbl>
      <w:tblPr>
        <w:tblStyle w:val="a3"/>
        <w:tblW w:w="113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52"/>
        <w:gridCol w:w="283"/>
        <w:gridCol w:w="1842"/>
        <w:gridCol w:w="284"/>
        <w:gridCol w:w="3260"/>
        <w:gridCol w:w="285"/>
        <w:gridCol w:w="1700"/>
      </w:tblGrid>
      <w:tr>
        <w:trPr>
          <w:trHeight w:val="284" w:hRule="atLeast"/>
        </w:trPr>
        <w:tc>
          <w:tcPr>
            <w:tcW w:w="3652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5205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Яговцева Олеся Викторовна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25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>29.12.2023</w:t>
            </w:r>
          </w:p>
        </w:tc>
      </w:tr>
      <w:tr>
        <w:trPr>
          <w:trHeight w:val="284" w:hRule="atLeast"/>
        </w:trP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  <w:t>(№ в реестре экспертов)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vertAlign w:val="superscript"/>
                <w:lang w:val="ru-RU" w:eastAsia="ru-RU" w:bidi="ar-SA"/>
              </w:rPr>
            </w:r>
            <w:bookmarkStart w:id="7" w:name="fio_users"/>
            <w:bookmarkStart w:id="8" w:name="fio_users"/>
            <w:bookmarkEnd w:id="8"/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vertAlign w:val="superscript"/>
                <w:lang w:val="ru-RU" w:eastAsia="ru-RU" w:bidi="ar-SA"/>
              </w:rPr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b/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</w: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>
            <w:pPr>
              <w:pStyle w:val="Style25"/>
              <w:widowControl/>
              <w:spacing w:before="0" w:after="0"/>
              <w:rPr>
                <w:vertAlign w:val="superscript"/>
              </w:rPr>
            </w:pPr>
            <w:r>
              <w:rPr>
                <w:rFonts w:eastAsia="Times New Roman" w:cs="Times New Roman"/>
                <w:kern w:val="0"/>
                <w:szCs w:val="20"/>
                <w:vertAlign w:val="superscript"/>
                <w:lang w:val="ru-RU" w:eastAsia="ru-RU" w:bidi="ar-SA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/>
      </w:r>
    </w:p>
    <w:sectPr>
      <w:type w:val="nextPage"/>
      <w:pgSz w:orient="landscape" w:w="16838" w:h="11906"/>
      <w:pgMar w:left="851" w:right="851" w:gutter="0" w:header="0" w:top="89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161"/>
  <w:defaultTabStop w:val="708"/>
  <w:autoHyphenation w:val="true"/>
  <w:compat>
    <w:compatSetting w:name="compatibilityMode" w:uri="http://schemas.microsoft.com/office/word" w:val="12"/>
  </w:compat>
  <w:hyphenationZone w:val="357"/>
  <w:themeFontLang w:val="ru-RU" w:eastAsia="" w:bidi=""/>
  <w:docVars>
    <w:docVar w:name="ceh_info" w:val=" Федеральное государственное унитарное предприятие &quot;Горно-химический комбинат&quot; "/>
    <w:docVar w:name="fill_date" w:val="29.12.2023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d653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c0355b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semiHidden/>
    <w:qFormat/>
    <w:rPr/>
  </w:style>
  <w:style w:type="character" w:styleId="Style13">
    <w:name w:val="Интернет-ссылка"/>
    <w:basedOn w:val="DefaultParagraphFont"/>
    <w:rsid w:val="0065289a"/>
    <w:rPr>
      <w:color w:val="0000FF"/>
      <w:u w:val="single"/>
    </w:rPr>
  </w:style>
  <w:style w:type="character" w:styleId="Style14" w:customStyle="1">
    <w:name w:val="Раздел Знак"/>
    <w:basedOn w:val="DefaultParagraphFont"/>
    <w:link w:val="Style24"/>
    <w:qFormat/>
    <w:rsid w:val="009d6532"/>
    <w:rPr>
      <w:b/>
      <w:color w:val="000000"/>
      <w:sz w:val="24"/>
      <w:szCs w:val="24"/>
      <w:lang w:val="ru-RU" w:eastAsia="ru-RU" w:bidi="ar-SA"/>
    </w:rPr>
  </w:style>
  <w:style w:type="character" w:styleId="Style15" w:customStyle="1">
    <w:name w:val="Поле"/>
    <w:basedOn w:val="DefaultParagraphFont"/>
    <w:qFormat/>
    <w:rsid w:val="009d6532"/>
    <w:rPr>
      <w:rFonts w:ascii="Times New Roman" w:hAnsi="Times New Roman"/>
      <w:sz w:val="24"/>
      <w:u w:val="single"/>
    </w:rPr>
  </w:style>
  <w:style w:type="character" w:styleId="Style16" w:customStyle="1">
    <w:name w:val="Верхний колонтитул Знак"/>
    <w:basedOn w:val="DefaultParagraphFont"/>
    <w:qFormat/>
    <w:rsid w:val="005f4eff"/>
    <w:rPr>
      <w:sz w:val="24"/>
    </w:rPr>
  </w:style>
  <w:style w:type="character" w:styleId="Style17" w:customStyle="1">
    <w:name w:val="Нижний колонтитул Знак"/>
    <w:basedOn w:val="DefaultParagraphFont"/>
    <w:qFormat/>
    <w:rsid w:val="005f4eff"/>
    <w:rPr>
      <w:sz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3" w:customStyle="1">
    <w:name w:val="Готовый"/>
    <w:basedOn w:val="Normal"/>
    <w:qFormat/>
    <w:rsid w:val="00dc0f74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ConsPlusNonformat" w:customStyle="1">
    <w:name w:val="ConsPlusNonformat"/>
    <w:qFormat/>
    <w:rsid w:val="00e458f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rsid w:val="009d65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4" w:customStyle="1">
    <w:name w:val="Раздел"/>
    <w:basedOn w:val="Normal"/>
    <w:link w:val="Style14"/>
    <w:qFormat/>
    <w:rsid w:val="009d6532"/>
    <w:pPr>
      <w:spacing w:before="60" w:after="0"/>
    </w:pPr>
    <w:rPr>
      <w:b/>
      <w:color w:val="000000"/>
      <w:szCs w:val="24"/>
    </w:rPr>
  </w:style>
  <w:style w:type="paragraph" w:styleId="Style25" w:customStyle="1">
    <w:name w:val="Табличный"/>
    <w:basedOn w:val="Normal"/>
    <w:qFormat/>
    <w:rsid w:val="009d6532"/>
    <w:pPr>
      <w:jc w:val="center"/>
    </w:pPr>
    <w:rPr>
      <w:sz w:val="20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6"/>
    <w:rsid w:val="005f4ef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7"/>
    <w:rsid w:val="005f4ef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9647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Application>LibreOffice/7.3.6.2$Linux_X86_64 LibreOffice_project/30$Build-2</Application>
  <AppVersion>15.0000</AppVersion>
  <Pages>2</Pages>
  <Words>233</Words>
  <Characters>1814</Characters>
  <CharactersWithSpaces>1954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2024-01-24T02:40:00Z</dcterms:created>
  <dc:creator>o.yagovceva</dc:creator>
  <dc:description/>
  <dc:language>ru-RU</dc:language>
  <cp:lastModifiedBy/>
  <dcterms:modified xsi:type="dcterms:W3CDTF">2024-02-15T12:13:08Z</dcterms:modified>
  <cp:revision>2</cp:revision>
  <dc:subject/>
  <dc:title>Перечень мероприятий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